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BAC" w:rsidRPr="00AA7BCC" w:rsidRDefault="007D1BAC" w:rsidP="00AA7BCC">
      <w:pPr>
        <w:pStyle w:val="KeinLeerraum"/>
        <w:rPr>
          <w:rFonts w:ascii="Arial" w:hAnsi="Arial" w:cs="Arial"/>
        </w:rPr>
      </w:pPr>
      <w:bookmarkStart w:id="0" w:name="_GoBack"/>
      <w:bookmarkEnd w:id="0"/>
      <w:r w:rsidRPr="00AA7BCC">
        <w:rPr>
          <w:rFonts w:ascii="Arial" w:hAnsi="Arial" w:cs="Arial"/>
        </w:rPr>
        <w:t xml:space="preserve">Aufruf </w:t>
      </w:r>
      <w:r w:rsidR="00A34F23" w:rsidRPr="00AA7BCC">
        <w:rPr>
          <w:rFonts w:ascii="Arial" w:hAnsi="Arial" w:cs="Arial"/>
        </w:rPr>
        <w:t>Landkreiskurier (Veröffentlichung am 2</w:t>
      </w:r>
      <w:r w:rsidR="001D749A">
        <w:rPr>
          <w:rFonts w:ascii="Arial" w:hAnsi="Arial" w:cs="Arial"/>
        </w:rPr>
        <w:t>4</w:t>
      </w:r>
      <w:r w:rsidR="00A34F23" w:rsidRPr="00AA7BCC">
        <w:rPr>
          <w:rFonts w:ascii="Arial" w:hAnsi="Arial" w:cs="Arial"/>
        </w:rPr>
        <w:t xml:space="preserve">. </w:t>
      </w:r>
      <w:r w:rsidR="001D749A">
        <w:rPr>
          <w:rFonts w:ascii="Arial" w:hAnsi="Arial" w:cs="Arial"/>
        </w:rPr>
        <w:t>Juni</w:t>
      </w:r>
      <w:r w:rsidR="00A34F23" w:rsidRPr="00AA7BCC">
        <w:rPr>
          <w:rFonts w:ascii="Arial" w:hAnsi="Arial" w:cs="Arial"/>
        </w:rPr>
        <w:t xml:space="preserve"> 2022)</w:t>
      </w:r>
    </w:p>
    <w:p w:rsidR="007D1BAC" w:rsidRDefault="007D1BAC" w:rsidP="00A96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7D1BAC" w:rsidRPr="00AA7BCC" w:rsidRDefault="007D1BAC" w:rsidP="00AA7BCC">
      <w:pPr>
        <w:pStyle w:val="KeinLeerraum"/>
        <w:rPr>
          <w:rFonts w:ascii="Arial" w:hAnsi="Arial" w:cs="Arial"/>
          <w:b/>
          <w:sz w:val="24"/>
        </w:rPr>
      </w:pPr>
      <w:r w:rsidRPr="00AA7BCC">
        <w:rPr>
          <w:rFonts w:ascii="Arial" w:hAnsi="Arial" w:cs="Arial"/>
          <w:b/>
        </w:rPr>
        <w:t xml:space="preserve">Fördermittel </w:t>
      </w:r>
      <w:r w:rsidR="00D93616" w:rsidRPr="00AA7BCC">
        <w:rPr>
          <w:rFonts w:ascii="Arial" w:hAnsi="Arial" w:cs="Arial"/>
          <w:b/>
        </w:rPr>
        <w:t xml:space="preserve">zu Schaffung von Barrierefreiheit in öffentlich zugänglichen Gebäuden und Einrichtungen: </w:t>
      </w:r>
      <w:r w:rsidRPr="00AA7BCC">
        <w:rPr>
          <w:rFonts w:ascii="Arial" w:hAnsi="Arial" w:cs="Arial"/>
        </w:rPr>
        <w:t>Investitionsprogramm „Barrier</w:t>
      </w:r>
      <w:r w:rsidR="00A21FB4" w:rsidRPr="00AA7BCC">
        <w:rPr>
          <w:rFonts w:ascii="Arial" w:hAnsi="Arial" w:cs="Arial"/>
        </w:rPr>
        <w:t xml:space="preserve">efreies Bauen – Lieblingsplätze </w:t>
      </w:r>
      <w:r w:rsidRPr="00AA7BCC">
        <w:rPr>
          <w:rFonts w:ascii="Arial" w:hAnsi="Arial" w:cs="Arial"/>
        </w:rPr>
        <w:t>für alle</w:t>
      </w:r>
      <w:r w:rsidR="00594F7F" w:rsidRPr="00AA7BCC">
        <w:rPr>
          <w:rFonts w:ascii="Arial" w:hAnsi="Arial" w:cs="Arial"/>
        </w:rPr>
        <w:t xml:space="preserve"> 202</w:t>
      </w:r>
      <w:r w:rsidR="00A34F23" w:rsidRPr="00AA7BCC">
        <w:rPr>
          <w:rFonts w:ascii="Arial" w:hAnsi="Arial" w:cs="Arial"/>
        </w:rPr>
        <w:t>3</w:t>
      </w:r>
      <w:r w:rsidRPr="00AA7BCC">
        <w:rPr>
          <w:rFonts w:ascii="Arial" w:hAnsi="Arial" w:cs="Arial"/>
        </w:rPr>
        <w:t>“</w:t>
      </w:r>
    </w:p>
    <w:p w:rsidR="00D1175B" w:rsidRDefault="00D1175B" w:rsidP="00A96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93616" w:rsidRDefault="00D1175B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Ziel der Förderung</w:t>
      </w:r>
      <w:r w:rsidR="00FA4C58" w:rsidRPr="00AA7BCC">
        <w:rPr>
          <w:rFonts w:ascii="Arial" w:hAnsi="Arial" w:cs="Arial"/>
        </w:rPr>
        <w:t xml:space="preserve"> durch den Freistaat Sachsen</w:t>
      </w:r>
      <w:r w:rsidRPr="00AA7BCC">
        <w:rPr>
          <w:rFonts w:ascii="Arial" w:hAnsi="Arial" w:cs="Arial"/>
        </w:rPr>
        <w:t xml:space="preserve"> ist es</w:t>
      </w:r>
      <w:r w:rsidR="00FB245B" w:rsidRPr="00AA7BCC">
        <w:rPr>
          <w:rFonts w:ascii="Arial" w:hAnsi="Arial" w:cs="Arial"/>
        </w:rPr>
        <w:t xml:space="preserve">, </w:t>
      </w:r>
      <w:r w:rsidRPr="00AA7BCC">
        <w:rPr>
          <w:rFonts w:ascii="Arial" w:hAnsi="Arial" w:cs="Arial"/>
        </w:rPr>
        <w:t xml:space="preserve">Menschen mit Behinderungen einen gleichberechtigten Zugang zu öffentlich zugänglichen Gebäuden und Einrichtungen zu ermöglichen. Es werden kleine Investitionen zum Abbau bestehender Barrieren, insbesondere im Kultur-, Freizeit-, Bildungs- und Gesundheitsbereich gefördert. Dabei ist der Gastronomiebereich ausdrücklich mit einbezogen. </w:t>
      </w:r>
      <w:r w:rsidR="00FB245B" w:rsidRPr="00AA7BCC">
        <w:rPr>
          <w:rFonts w:ascii="Arial" w:hAnsi="Arial" w:cs="Arial"/>
        </w:rPr>
        <w:t>Darüber hinaus werden kleine Investitionen zur Schaffung von Barrierefreiheit in bestehenden ambulanten Arztpraxen und Zahnarztpraxen gefördert.</w:t>
      </w:r>
    </w:p>
    <w:p w:rsidR="00AA7BCC" w:rsidRPr="00AA7BCC" w:rsidRDefault="00AA7BCC" w:rsidP="00AA7BCC">
      <w:pPr>
        <w:pStyle w:val="KeinLeerraum"/>
        <w:rPr>
          <w:rFonts w:ascii="Arial" w:hAnsi="Arial" w:cs="Arial"/>
        </w:rPr>
      </w:pP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93616">
        <w:rPr>
          <w:rFonts w:ascii="Arial" w:hAnsi="Arial" w:cs="Arial"/>
          <w:b/>
          <w:color w:val="000000"/>
        </w:rPr>
        <w:t>Allgemeine Informationen zum Investitionsprogramm</w:t>
      </w: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Die Umsetzung des Investitionsprogramms erfolgt im Rahmen des Vollzugs der Richtlinie</w:t>
      </w: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des Sächsischen Staatsministeriums für Soziales und Gesellschaftlichen Zusammenhalt (SMS) zur investiven Förderung von Einrichtungen, Diensten und Angeboten für</w:t>
      </w: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 xml:space="preserve">Menschen mit Behinderungen (RL Investitionen Teilhabe) </w:t>
      </w:r>
      <w:r w:rsidR="00A21FB4" w:rsidRPr="00AA7BCC">
        <w:rPr>
          <w:rFonts w:ascii="Arial" w:hAnsi="Arial" w:cs="Arial"/>
        </w:rPr>
        <w:t>in der jeweils geltenden Fassung</w:t>
      </w:r>
      <w:r w:rsidRPr="00AA7BCC">
        <w:rPr>
          <w:rFonts w:ascii="Arial" w:hAnsi="Arial" w:cs="Arial"/>
        </w:rPr>
        <w:t xml:space="preserve"> und der</w:t>
      </w:r>
      <w:r w:rsidR="00A21FB4" w:rsidRPr="00AA7BCC">
        <w:rPr>
          <w:rFonts w:ascii="Arial" w:hAnsi="Arial" w:cs="Arial"/>
        </w:rPr>
        <w:t xml:space="preserve"> </w:t>
      </w:r>
      <w:r w:rsidRPr="00AA7BCC">
        <w:rPr>
          <w:rFonts w:ascii="Arial" w:hAnsi="Arial" w:cs="Arial"/>
        </w:rPr>
        <w:t>Bekanntmachung des SMS zum Investitionsprogramm Barrierefreies Bauen</w:t>
      </w: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„Lieblingsplätze für alle“ vom 2.</w:t>
      </w:r>
      <w:r w:rsidR="00AA7BCC" w:rsidRPr="00AA7BCC">
        <w:rPr>
          <w:rFonts w:ascii="Arial" w:hAnsi="Arial" w:cs="Arial"/>
        </w:rPr>
        <w:t> August </w:t>
      </w:r>
      <w:r w:rsidRPr="00AA7BCC">
        <w:rPr>
          <w:rFonts w:ascii="Arial" w:hAnsi="Arial" w:cs="Arial"/>
        </w:rPr>
        <w:t>2019.</w:t>
      </w: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Die Bekanntmachung erfolgt unter dem ausdrücklichen Vorbehalt der Zustimmung des</w:t>
      </w:r>
    </w:p>
    <w:p w:rsidR="00D93616" w:rsidRPr="00AA7BCC" w:rsidRDefault="00D93616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Sächsischen Landtages zum Haushaltsplan.</w:t>
      </w:r>
    </w:p>
    <w:p w:rsidR="009F4D40" w:rsidRPr="00D93616" w:rsidRDefault="009F4D40" w:rsidP="00D93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93616" w:rsidRPr="00D93616" w:rsidRDefault="00AD0AA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93616" w:rsidRPr="00D93616">
        <w:rPr>
          <w:rFonts w:ascii="Arial" w:hAnsi="Arial" w:cs="Arial"/>
          <w:color w:val="000000"/>
        </w:rPr>
        <w:t>Die Sächsische Aufbaubank - Förderbank (SAB) ist die Bewilligungsbehörde und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reicht die Förderung an die Kommunen und Landkreise (Erstempfänger) aus. Die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Landkreise und kreisfreien Städte reichen die Förderung an den Träger der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Einzelmaßnahme (Zuwendungsempfänger), den Letztempfänger weiter.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Letztempfänger ist der Eigentümer des Gebäudes oder der Träger der öffentlich</w:t>
      </w:r>
    </w:p>
    <w:p w:rsid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zugänglichen Einrichtung.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:rsidR="00D93616" w:rsidRDefault="00AD0AA6" w:rsidP="00A34F2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93616" w:rsidRPr="00D93616">
        <w:rPr>
          <w:rFonts w:ascii="Arial" w:hAnsi="Arial" w:cs="Arial"/>
          <w:color w:val="000000"/>
        </w:rPr>
        <w:t xml:space="preserve">Die Fördermittel sollen für kleine Investitionen zum Abbau bestehender </w:t>
      </w:r>
      <w:r w:rsidR="00EB54A3" w:rsidRPr="00A21FB4">
        <w:rPr>
          <w:rFonts w:ascii="Arial" w:hAnsi="Arial" w:cs="Arial"/>
        </w:rPr>
        <w:t xml:space="preserve">baulicher </w:t>
      </w:r>
      <w:r w:rsidR="00D93616" w:rsidRPr="00D93616">
        <w:rPr>
          <w:rFonts w:ascii="Arial" w:hAnsi="Arial" w:cs="Arial"/>
          <w:color w:val="000000"/>
        </w:rPr>
        <w:t>Barrieren</w:t>
      </w:r>
      <w:r w:rsidR="00FB245B">
        <w:rPr>
          <w:rFonts w:ascii="Arial" w:hAnsi="Arial" w:cs="Arial"/>
          <w:color w:val="000000"/>
        </w:rPr>
        <w:t xml:space="preserve"> bis </w:t>
      </w:r>
      <w:r w:rsidR="00A34F23">
        <w:rPr>
          <w:rFonts w:ascii="Arial" w:hAnsi="Arial" w:cs="Arial"/>
          <w:color w:val="000000"/>
        </w:rPr>
        <w:t xml:space="preserve">zu einer Höhe von </w:t>
      </w:r>
      <w:r w:rsidR="00D93616" w:rsidRPr="00D93616">
        <w:rPr>
          <w:rFonts w:ascii="Arial" w:hAnsi="Arial" w:cs="Arial"/>
          <w:color w:val="000000"/>
        </w:rPr>
        <w:t>25.000 Euro pro Einzelmaßnahme bereitgestellt werden. Die Förderung</w:t>
      </w:r>
      <w:r w:rsidR="00D93616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öffentlicher kommunaler Gebäude sowie öffentlicher Infrastruktur oder öffentlicher</w:t>
      </w:r>
      <w:r w:rsidR="00D93616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Aufgabenträger ist ausgeschlossen. Mögliche Ausnahmen sind nur freiwillige</w:t>
      </w:r>
      <w:r w:rsidR="00D93616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(Zusatz-) Angebote. Bei Nutzung öffentlicher Gebäude für Pflicht- und</w:t>
      </w:r>
      <w:r w:rsidR="00A34F23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Zusatzangebote wird die Förderung nur gewährt, wenn die zusätzlichen freiwilligen</w:t>
      </w:r>
      <w:r w:rsidR="00A34F23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Angebote überwiegen und dies auch nachgewiesen werden kann.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:rsidR="00D93616" w:rsidRDefault="00AD0AA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93616" w:rsidRPr="00D93616">
        <w:rPr>
          <w:rFonts w:ascii="Arial" w:hAnsi="Arial" w:cs="Arial"/>
          <w:color w:val="000000"/>
        </w:rPr>
        <w:t>Die Landkreise entscheiden im Rahmen der kommunalen Selbstverwaltung in enger</w:t>
      </w:r>
      <w:r w:rsidR="00D93616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Abstimmung mit ihren Behindertenbeauftragten und Behindertenbeiräten über die</w:t>
      </w:r>
      <w:r w:rsidR="00D93616">
        <w:rPr>
          <w:rFonts w:ascii="Arial" w:hAnsi="Arial" w:cs="Arial"/>
          <w:color w:val="000000"/>
        </w:rPr>
        <w:t xml:space="preserve"> </w:t>
      </w:r>
      <w:r w:rsidR="00D93616" w:rsidRPr="00D93616">
        <w:rPr>
          <w:rFonts w:ascii="Arial" w:hAnsi="Arial" w:cs="Arial"/>
          <w:color w:val="000000"/>
        </w:rPr>
        <w:t>Schwerpunkte und Prioritäten der Vergabe der Fördermittel.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:rsidR="00D93616" w:rsidRPr="00D93616" w:rsidRDefault="00AD0AA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93616" w:rsidRPr="00D93616">
        <w:rPr>
          <w:rFonts w:ascii="Arial" w:hAnsi="Arial" w:cs="Arial"/>
          <w:color w:val="000000"/>
        </w:rPr>
        <w:t>25 Prozent der jeweils zur Verfügung stehenden Fördermittel sind dabei für</w:t>
      </w:r>
    </w:p>
    <w:p w:rsidR="00D93616" w:rsidRP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Maßnahmen zur Schaffung von Barrierefreiheit in ambulanten Arzt- und</w:t>
      </w:r>
    </w:p>
    <w:p w:rsidR="00D93616" w:rsidRDefault="00D9361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93616">
        <w:rPr>
          <w:rFonts w:ascii="Arial" w:hAnsi="Arial" w:cs="Arial"/>
          <w:color w:val="000000"/>
        </w:rPr>
        <w:t>Zahnarztpraxen einzusetzen.</w:t>
      </w:r>
    </w:p>
    <w:p w:rsidR="00A21FB4" w:rsidRPr="00D93616" w:rsidRDefault="00A21FB4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:rsidR="00D93616" w:rsidRDefault="00AD0AA6" w:rsidP="00D936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93616" w:rsidRPr="00D93616">
        <w:rPr>
          <w:rFonts w:ascii="Arial" w:hAnsi="Arial" w:cs="Arial"/>
          <w:color w:val="000000"/>
        </w:rPr>
        <w:t>Die Maßna</w:t>
      </w:r>
      <w:r w:rsidR="00D93616">
        <w:rPr>
          <w:rFonts w:ascii="Arial" w:hAnsi="Arial" w:cs="Arial"/>
          <w:color w:val="000000"/>
        </w:rPr>
        <w:t>hmen müssen im Kalenderjahr 202</w:t>
      </w:r>
      <w:r w:rsidR="00A34F23">
        <w:rPr>
          <w:rFonts w:ascii="Arial" w:hAnsi="Arial" w:cs="Arial"/>
          <w:color w:val="000000"/>
        </w:rPr>
        <w:t>3</w:t>
      </w:r>
      <w:r w:rsidR="00D93616" w:rsidRPr="00D93616">
        <w:rPr>
          <w:rFonts w:ascii="Arial" w:hAnsi="Arial" w:cs="Arial"/>
          <w:color w:val="000000"/>
        </w:rPr>
        <w:t xml:space="preserve"> umgesetzt werden.</w:t>
      </w:r>
    </w:p>
    <w:p w:rsidR="00D93616" w:rsidRDefault="00D93616" w:rsidP="00A96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  <w:b/>
        </w:rPr>
      </w:pPr>
      <w:r w:rsidRPr="00AA7BCC">
        <w:rPr>
          <w:rFonts w:ascii="Arial" w:hAnsi="Arial" w:cs="Arial"/>
          <w:b/>
        </w:rPr>
        <w:t>Antragstellung im Landkreis Zwickau</w:t>
      </w:r>
    </w:p>
    <w:p w:rsidR="00A967D9" w:rsidRPr="00AA7BCC" w:rsidRDefault="00A967D9" w:rsidP="00AA7BCC">
      <w:pPr>
        <w:pStyle w:val="KeinLeerraum"/>
        <w:rPr>
          <w:rFonts w:ascii="Arial" w:hAnsi="Arial" w:cs="Arial"/>
          <w:color w:val="000000"/>
        </w:rPr>
      </w:pPr>
      <w:r w:rsidRPr="00AA7BCC">
        <w:rPr>
          <w:rFonts w:ascii="Arial" w:hAnsi="Arial" w:cs="Arial"/>
          <w:color w:val="000000"/>
        </w:rPr>
        <w:t>Um eine zügige Umsetzung des Programms zu gewährleisten, ruft der Landkreis Zwickau</w:t>
      </w:r>
    </w:p>
    <w:p w:rsidR="00A967D9" w:rsidRPr="00AA7BCC" w:rsidRDefault="00A967D9" w:rsidP="00AA7BCC">
      <w:pPr>
        <w:pStyle w:val="KeinLeerraum"/>
        <w:rPr>
          <w:rFonts w:ascii="Arial" w:hAnsi="Arial" w:cs="Arial"/>
          <w:color w:val="000000"/>
        </w:rPr>
      </w:pPr>
      <w:r w:rsidRPr="00AA7BCC">
        <w:rPr>
          <w:rFonts w:ascii="Arial" w:hAnsi="Arial" w:cs="Arial"/>
          <w:color w:val="000000"/>
        </w:rPr>
        <w:t>alle interessierten Eigentümer öffentlich zugänglicher Gebäude oder Träger/Betreiber</w:t>
      </w:r>
    </w:p>
    <w:p w:rsidR="00A967D9" w:rsidRPr="00AA7BCC" w:rsidRDefault="00A967D9" w:rsidP="00AA7BCC">
      <w:pPr>
        <w:pStyle w:val="KeinLeerraum"/>
        <w:rPr>
          <w:rFonts w:ascii="Arial" w:hAnsi="Arial" w:cs="Arial"/>
          <w:color w:val="000000"/>
        </w:rPr>
      </w:pPr>
      <w:r w:rsidRPr="00AA7BCC">
        <w:rPr>
          <w:rFonts w:ascii="Arial" w:hAnsi="Arial" w:cs="Arial"/>
          <w:color w:val="000000"/>
        </w:rPr>
        <w:t>öffentlich zugänglicher Einrichtungen auf, entsprechende Vorhaben zu formulieren und im</w:t>
      </w:r>
    </w:p>
    <w:p w:rsidR="00A967D9" w:rsidRPr="00AA7BCC" w:rsidRDefault="00A967D9" w:rsidP="00AA7BCC">
      <w:pPr>
        <w:pStyle w:val="KeinLeerraum"/>
        <w:rPr>
          <w:rFonts w:ascii="Arial" w:hAnsi="Arial" w:cs="Arial"/>
          <w:color w:val="000000"/>
        </w:rPr>
      </w:pPr>
      <w:r w:rsidRPr="00AA7BCC">
        <w:rPr>
          <w:rFonts w:ascii="Arial" w:hAnsi="Arial" w:cs="Arial"/>
          <w:color w:val="000000"/>
        </w:rPr>
        <w:t>Landratsamt einzureichen.</w:t>
      </w:r>
    </w:p>
    <w:p w:rsidR="00A967D9" w:rsidRPr="00AA7BCC" w:rsidRDefault="00A967D9" w:rsidP="00AA7BCC">
      <w:pPr>
        <w:pStyle w:val="KeinLeerraum"/>
        <w:rPr>
          <w:rFonts w:ascii="Arial" w:hAnsi="Arial" w:cs="Arial"/>
          <w:color w:val="000000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  <w:color w:val="000000"/>
        </w:rPr>
      </w:pPr>
      <w:r w:rsidRPr="00AA7BCC">
        <w:rPr>
          <w:rFonts w:ascii="Arial" w:hAnsi="Arial" w:cs="Arial"/>
          <w:color w:val="000000"/>
        </w:rPr>
        <w:t xml:space="preserve">Der Antrag ist bis spätestens </w:t>
      </w:r>
      <w:r w:rsidR="00A34F23" w:rsidRPr="00AA7BCC">
        <w:rPr>
          <w:rFonts w:ascii="Arial" w:hAnsi="Arial" w:cs="Arial"/>
          <w:b/>
          <w:bCs/>
          <w:color w:val="000000"/>
        </w:rPr>
        <w:t>1</w:t>
      </w:r>
      <w:r w:rsidR="009772E3">
        <w:rPr>
          <w:rFonts w:ascii="Arial" w:hAnsi="Arial" w:cs="Arial"/>
          <w:b/>
          <w:bCs/>
          <w:color w:val="000000"/>
        </w:rPr>
        <w:t>5</w:t>
      </w:r>
      <w:r w:rsidR="007A6BBD" w:rsidRPr="00AA7BCC">
        <w:rPr>
          <w:rFonts w:ascii="Arial" w:hAnsi="Arial" w:cs="Arial"/>
          <w:b/>
          <w:bCs/>
          <w:color w:val="000000"/>
        </w:rPr>
        <w:t>.</w:t>
      </w:r>
      <w:r w:rsidR="00A33CB4">
        <w:rPr>
          <w:rFonts w:ascii="Arial" w:hAnsi="Arial" w:cs="Arial"/>
          <w:b/>
          <w:bCs/>
          <w:color w:val="000000"/>
        </w:rPr>
        <w:t> Oktober </w:t>
      </w:r>
      <w:r w:rsidR="007A6BBD" w:rsidRPr="00AA7BCC">
        <w:rPr>
          <w:rFonts w:ascii="Arial" w:hAnsi="Arial" w:cs="Arial"/>
          <w:b/>
          <w:bCs/>
          <w:color w:val="000000"/>
        </w:rPr>
        <w:t>202</w:t>
      </w:r>
      <w:r w:rsidR="00A34F23" w:rsidRPr="00AA7BCC">
        <w:rPr>
          <w:rFonts w:ascii="Arial" w:hAnsi="Arial" w:cs="Arial"/>
          <w:b/>
          <w:bCs/>
          <w:color w:val="000000"/>
        </w:rPr>
        <w:t>2</w:t>
      </w:r>
      <w:r w:rsidR="00A34F23" w:rsidRPr="00AA7BCC">
        <w:rPr>
          <w:rFonts w:ascii="Arial" w:hAnsi="Arial" w:cs="Arial"/>
          <w:bCs/>
          <w:color w:val="000000"/>
        </w:rPr>
        <w:t xml:space="preserve"> </w:t>
      </w:r>
      <w:r w:rsidRPr="00AA7BCC">
        <w:rPr>
          <w:rFonts w:ascii="Arial" w:hAnsi="Arial" w:cs="Arial"/>
          <w:color w:val="000000"/>
        </w:rPr>
        <w:t>an folgende Anschrift zu übersenden:</w:t>
      </w:r>
    </w:p>
    <w:p w:rsidR="00A967D9" w:rsidRDefault="00A967D9" w:rsidP="00A96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lastRenderedPageBreak/>
        <w:t>Landratsamt Zwickau</w:t>
      </w:r>
    </w:p>
    <w:p w:rsidR="00A967D9" w:rsidRPr="00AA7BCC" w:rsidRDefault="00F6555A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Sozialamt</w:t>
      </w:r>
    </w:p>
    <w:p w:rsidR="00A967D9" w:rsidRPr="00AA7BCC" w:rsidRDefault="00282421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Bereich Förderung</w:t>
      </w: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Werdauer Straße 62</w:t>
      </w:r>
      <w:r w:rsidR="0027766C" w:rsidRPr="00AA7BCC">
        <w:rPr>
          <w:rFonts w:ascii="Arial" w:hAnsi="Arial" w:cs="Arial"/>
        </w:rPr>
        <w:t xml:space="preserve"> (Haus 1)</w:t>
      </w: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08056 Zwickau</w:t>
      </w:r>
    </w:p>
    <w:p w:rsidR="00A967D9" w:rsidRPr="002C6847" w:rsidRDefault="00A967D9" w:rsidP="00A96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AA7BCC" w:rsidRDefault="00AD0AA6" w:rsidP="00AA7BCC">
      <w:pPr>
        <w:pStyle w:val="KeinLeerraum"/>
        <w:rPr>
          <w:rFonts w:ascii="Arial" w:hAnsi="Arial" w:cs="Arial"/>
          <w:color w:val="000000"/>
        </w:rPr>
      </w:pPr>
      <w:r w:rsidRPr="00AA7BCC">
        <w:rPr>
          <w:rFonts w:ascii="Arial" w:hAnsi="Arial" w:cs="Arial"/>
          <w:color w:val="000000"/>
        </w:rPr>
        <w:t>Der Förderantrag ist unt</w:t>
      </w:r>
      <w:r w:rsidR="006B71C6">
        <w:rPr>
          <w:rFonts w:ascii="Arial" w:hAnsi="Arial" w:cs="Arial"/>
          <w:color w:val="000000"/>
        </w:rPr>
        <w:t xml:space="preserve">er </w:t>
      </w:r>
      <w:hyperlink r:id="rId8" w:history="1">
        <w:r w:rsidR="00D43157" w:rsidRPr="00F14339">
          <w:rPr>
            <w:rStyle w:val="Hyperlink"/>
            <w:rFonts w:ascii="Arial" w:hAnsi="Arial" w:cs="Arial"/>
          </w:rPr>
          <w:t>https://www.landkreis-zwickau.de/uploads/formulare/foerderantrag-lieblingsplaetze-2023_1631_1.pdf</w:t>
        </w:r>
      </w:hyperlink>
      <w:r w:rsidR="006B71C6">
        <w:rPr>
          <w:rFonts w:ascii="Arial" w:hAnsi="Arial" w:cs="Arial"/>
          <w:color w:val="000000"/>
        </w:rPr>
        <w:t xml:space="preserve"> </w:t>
      </w:r>
      <w:r w:rsidR="00B92BF1">
        <w:rPr>
          <w:rFonts w:ascii="Arial" w:hAnsi="Arial" w:cs="Arial"/>
          <w:color w:val="000000"/>
        </w:rPr>
        <w:t>abrufbar</w:t>
      </w:r>
      <w:r w:rsidRPr="00AA7BCC">
        <w:rPr>
          <w:rFonts w:ascii="Arial" w:hAnsi="Arial" w:cs="Arial"/>
          <w:color w:val="000000"/>
        </w:rPr>
        <w:t xml:space="preserve"> und in </w:t>
      </w:r>
      <w:r w:rsidR="002B14EF" w:rsidRPr="00AA7BCC">
        <w:rPr>
          <w:rFonts w:ascii="Arial" w:hAnsi="Arial" w:cs="Arial"/>
          <w:color w:val="000000"/>
        </w:rPr>
        <w:t xml:space="preserve">den Bürgerservicestellen des Landkreises </w:t>
      </w:r>
      <w:r w:rsidRPr="00AA7BCC">
        <w:rPr>
          <w:rFonts w:ascii="Arial" w:hAnsi="Arial" w:cs="Arial"/>
          <w:color w:val="000000"/>
        </w:rPr>
        <w:t xml:space="preserve">erhältlich. Neben dem Förderantrag </w:t>
      </w:r>
      <w:r w:rsidR="00A967D9" w:rsidRPr="00AA7BCC">
        <w:rPr>
          <w:rFonts w:ascii="Arial" w:hAnsi="Arial" w:cs="Arial"/>
          <w:color w:val="000000"/>
        </w:rPr>
        <w:t>sind folgende Unterlagen bei Antragsabgabe mit einzureichen:</w:t>
      </w:r>
    </w:p>
    <w:p w:rsidR="00AA7BCC" w:rsidRPr="00AA7BCC" w:rsidRDefault="00AA7BCC" w:rsidP="00AA7BCC">
      <w:pPr>
        <w:pStyle w:val="KeinLeerraum"/>
        <w:rPr>
          <w:rFonts w:ascii="Arial" w:hAnsi="Arial" w:cs="Arial"/>
          <w:color w:val="000000"/>
        </w:rPr>
      </w:pPr>
    </w:p>
    <w:p w:rsidR="00A967D9" w:rsidRPr="002C6847" w:rsidRDefault="00A967D9" w:rsidP="00A967D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2C6847">
        <w:rPr>
          <w:rFonts w:ascii="Times New Roman" w:hAnsi="Times New Roman" w:cs="Times New Roman"/>
          <w:color w:val="000000"/>
        </w:rPr>
        <w:t xml:space="preserve">- </w:t>
      </w:r>
      <w:r w:rsidRPr="002C6847">
        <w:rPr>
          <w:rFonts w:ascii="Arial" w:hAnsi="Arial" w:cs="Arial"/>
          <w:color w:val="000000"/>
        </w:rPr>
        <w:t>Kostenvoranschlag zur geplanten Maßnahme,</w:t>
      </w:r>
    </w:p>
    <w:p w:rsidR="00A967D9" w:rsidRPr="002C6847" w:rsidRDefault="00A967D9" w:rsidP="00A967D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2C6847">
        <w:rPr>
          <w:rFonts w:ascii="Times New Roman" w:hAnsi="Times New Roman" w:cs="Times New Roman"/>
          <w:color w:val="000000"/>
        </w:rPr>
        <w:t xml:space="preserve">- </w:t>
      </w:r>
      <w:r w:rsidRPr="002C6847">
        <w:rPr>
          <w:rFonts w:ascii="Arial" w:hAnsi="Arial" w:cs="Arial"/>
          <w:color w:val="000000"/>
        </w:rPr>
        <w:t xml:space="preserve">Grundbuchauszug (bei </w:t>
      </w:r>
      <w:r w:rsidR="00CC5E33">
        <w:rPr>
          <w:rFonts w:ascii="Arial" w:hAnsi="Arial" w:cs="Arial"/>
          <w:color w:val="000000"/>
        </w:rPr>
        <w:t>Antragstellung durch den Eigentümer</w:t>
      </w:r>
      <w:r w:rsidRPr="002C6847">
        <w:rPr>
          <w:rFonts w:ascii="Arial" w:hAnsi="Arial" w:cs="Arial"/>
          <w:color w:val="000000"/>
        </w:rPr>
        <w:t>),</w:t>
      </w:r>
    </w:p>
    <w:p w:rsidR="00A967D9" w:rsidRPr="002C6847" w:rsidRDefault="00A967D9" w:rsidP="00A967D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2C6847">
        <w:rPr>
          <w:rFonts w:ascii="Times New Roman" w:hAnsi="Times New Roman" w:cs="Times New Roman"/>
          <w:color w:val="000000"/>
        </w:rPr>
        <w:t xml:space="preserve">- </w:t>
      </w:r>
      <w:r w:rsidRPr="002C6847">
        <w:rPr>
          <w:rFonts w:ascii="Arial" w:hAnsi="Arial" w:cs="Arial"/>
          <w:color w:val="000000"/>
        </w:rPr>
        <w:t>Miet-, Pachtvertrag des Trägers/Betreibers sowie eine schriftliche Zustimmung des</w:t>
      </w:r>
    </w:p>
    <w:p w:rsidR="00A967D9" w:rsidRPr="002C6847" w:rsidRDefault="00594F7F" w:rsidP="00594F7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A967D9" w:rsidRPr="002C6847">
        <w:rPr>
          <w:rFonts w:ascii="Arial" w:hAnsi="Arial" w:cs="Arial"/>
          <w:color w:val="000000"/>
        </w:rPr>
        <w:t>Eigentümers</w:t>
      </w:r>
      <w:r w:rsidR="00A34F23">
        <w:rPr>
          <w:rFonts w:ascii="Arial" w:hAnsi="Arial" w:cs="Arial"/>
          <w:color w:val="000000"/>
        </w:rPr>
        <w:t>/der Eigentümerin</w:t>
      </w:r>
      <w:r w:rsidR="00A967D9" w:rsidRPr="002C6847">
        <w:rPr>
          <w:rFonts w:ascii="Arial" w:hAnsi="Arial" w:cs="Arial"/>
          <w:color w:val="000000"/>
        </w:rPr>
        <w:t xml:space="preserve"> zur Baumaßnahme,</w:t>
      </w:r>
    </w:p>
    <w:p w:rsidR="00A967D9" w:rsidRPr="002C6847" w:rsidRDefault="00A967D9" w:rsidP="00A967D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2C6847">
        <w:rPr>
          <w:rFonts w:ascii="Times New Roman" w:hAnsi="Times New Roman" w:cs="Times New Roman"/>
          <w:color w:val="000000"/>
        </w:rPr>
        <w:t xml:space="preserve">- </w:t>
      </w:r>
      <w:r w:rsidRPr="002C6847">
        <w:rPr>
          <w:rFonts w:ascii="Arial" w:hAnsi="Arial" w:cs="Arial"/>
          <w:color w:val="000000"/>
        </w:rPr>
        <w:t>Bilddokumentation des Ist</w:t>
      </w:r>
      <w:r w:rsidR="007A6BBD" w:rsidRPr="002C6847">
        <w:rPr>
          <w:rFonts w:ascii="Arial" w:hAnsi="Arial" w:cs="Arial"/>
          <w:color w:val="000000"/>
        </w:rPr>
        <w:t xml:space="preserve">-Zustandes </w:t>
      </w:r>
      <w:r w:rsidRPr="002C6847">
        <w:rPr>
          <w:rFonts w:ascii="Arial" w:hAnsi="Arial" w:cs="Arial"/>
          <w:color w:val="000000"/>
        </w:rPr>
        <w:t>vor der baulichen Umsetzung,</w:t>
      </w:r>
    </w:p>
    <w:p w:rsidR="007A6BBD" w:rsidRPr="002C6847" w:rsidRDefault="007A6BBD" w:rsidP="007A6BB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2C6847">
        <w:rPr>
          <w:rFonts w:ascii="Times New Roman" w:hAnsi="Times New Roman" w:cs="Times New Roman"/>
          <w:color w:val="000000"/>
        </w:rPr>
        <w:t xml:space="preserve">- </w:t>
      </w:r>
      <w:r w:rsidRPr="002C6847">
        <w:rPr>
          <w:rFonts w:ascii="Arial" w:hAnsi="Arial" w:cs="Arial"/>
          <w:color w:val="000000"/>
        </w:rPr>
        <w:t>maßstabsgerechte und bemaßte Zeichnung</w:t>
      </w:r>
    </w:p>
    <w:p w:rsidR="00A967D9" w:rsidRPr="002C6847" w:rsidRDefault="00A967D9" w:rsidP="00A34F2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2C6847">
        <w:rPr>
          <w:rFonts w:ascii="Arial" w:hAnsi="Arial" w:cs="Arial"/>
          <w:color w:val="000000"/>
        </w:rPr>
        <w:t xml:space="preserve">- </w:t>
      </w:r>
      <w:r w:rsidR="00A34F23">
        <w:rPr>
          <w:rFonts w:ascii="Arial" w:hAnsi="Arial" w:cs="Arial"/>
          <w:color w:val="000000"/>
        </w:rPr>
        <w:t>Nachweis der Barrierefreiheit nach DIN</w:t>
      </w:r>
    </w:p>
    <w:p w:rsidR="00A967D9" w:rsidRPr="002C6847" w:rsidRDefault="00A967D9" w:rsidP="00A96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Später eingehende oder unvollständige Anträge können keine Berücksichtigung finden.</w:t>
      </w: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Es ist im Zusammenhang mit einer raschen Bearbeitung und im Hinblick auf die</w:t>
      </w: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 xml:space="preserve">Fristwahrung zu empfehlen, die </w:t>
      </w:r>
      <w:r w:rsidR="007A6BBD" w:rsidRPr="00AA7BCC">
        <w:rPr>
          <w:rFonts w:ascii="Arial" w:hAnsi="Arial" w:cs="Arial"/>
        </w:rPr>
        <w:t xml:space="preserve">vollständigen </w:t>
      </w:r>
      <w:r w:rsidRPr="00AA7BCC">
        <w:rPr>
          <w:rFonts w:ascii="Arial" w:hAnsi="Arial" w:cs="Arial"/>
        </w:rPr>
        <w:t xml:space="preserve">Anträge </w:t>
      </w:r>
      <w:r w:rsidR="00000C5E" w:rsidRPr="00AA7BCC">
        <w:rPr>
          <w:rFonts w:ascii="Arial" w:hAnsi="Arial" w:cs="Arial"/>
          <w:bCs/>
        </w:rPr>
        <w:t>direkt</w:t>
      </w:r>
      <w:r w:rsidRPr="00AA7BCC">
        <w:rPr>
          <w:rFonts w:ascii="Arial" w:hAnsi="Arial" w:cs="Arial"/>
          <w:bCs/>
        </w:rPr>
        <w:t xml:space="preserve"> im Sozialamt</w:t>
      </w:r>
      <w:r w:rsidRPr="00AA7BCC">
        <w:rPr>
          <w:rFonts w:ascii="Arial" w:hAnsi="Arial" w:cs="Arial"/>
          <w:b/>
          <w:bCs/>
        </w:rPr>
        <w:t xml:space="preserve"> </w:t>
      </w:r>
      <w:r w:rsidR="007A6BBD" w:rsidRPr="00AA7BCC">
        <w:rPr>
          <w:rFonts w:ascii="Arial" w:hAnsi="Arial" w:cs="Arial"/>
        </w:rPr>
        <w:t xml:space="preserve">unter der o. a. Anschrift </w:t>
      </w:r>
      <w:r w:rsidRPr="00AA7BCC">
        <w:rPr>
          <w:rFonts w:ascii="Arial" w:hAnsi="Arial" w:cs="Arial"/>
        </w:rPr>
        <w:t>einzureichen. Es ergeben sich dadurch keine zusätzlichen Postwege innerhalb des</w:t>
      </w: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Landratsamtes.</w:t>
      </w:r>
    </w:p>
    <w:p w:rsidR="007A6BBD" w:rsidRPr="00AA7BCC" w:rsidRDefault="007A6BBD" w:rsidP="00AA7BCC">
      <w:pPr>
        <w:pStyle w:val="KeinLeerraum"/>
        <w:rPr>
          <w:rFonts w:ascii="Arial" w:hAnsi="Arial" w:cs="Arial"/>
          <w:color w:val="000000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  <w:b/>
        </w:rPr>
      </w:pPr>
      <w:r w:rsidRPr="00AA7BCC">
        <w:rPr>
          <w:rFonts w:ascii="Arial" w:hAnsi="Arial" w:cs="Arial"/>
          <w:b/>
        </w:rPr>
        <w:t>Auswertungsverfahren des Landkreises</w:t>
      </w: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 xml:space="preserve">Alle eingereichten Anträge werden entsprechend </w:t>
      </w:r>
      <w:r w:rsidR="0027766C" w:rsidRPr="00AA7BCC">
        <w:rPr>
          <w:rFonts w:ascii="Arial" w:hAnsi="Arial" w:cs="Arial"/>
        </w:rPr>
        <w:t>nachfolgend</w:t>
      </w:r>
      <w:r w:rsidRPr="00AA7BCC">
        <w:rPr>
          <w:rFonts w:ascii="Arial" w:hAnsi="Arial" w:cs="Arial"/>
        </w:rPr>
        <w:t xml:space="preserve"> festgelegter</w:t>
      </w:r>
    </w:p>
    <w:p w:rsidR="00A967D9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Fördervoraussetzungen geprüft:</w:t>
      </w:r>
    </w:p>
    <w:p w:rsidR="00AA7BCC" w:rsidRPr="00AA7BCC" w:rsidRDefault="00AA7BCC" w:rsidP="00AA7BCC">
      <w:pPr>
        <w:pStyle w:val="KeinLeerraum"/>
        <w:rPr>
          <w:rFonts w:ascii="Arial" w:hAnsi="Arial" w:cs="Arial"/>
        </w:rPr>
      </w:pPr>
    </w:p>
    <w:p w:rsidR="00A967D9" w:rsidRPr="00AD0AA6" w:rsidRDefault="002C6847" w:rsidP="00AD0AA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6CAB">
        <w:rPr>
          <w:rFonts w:ascii="Arial" w:hAnsi="Arial" w:cs="Arial"/>
          <w:color w:val="000000"/>
        </w:rPr>
        <w:t>Vollständigkeit des Antrag</w:t>
      </w:r>
      <w:r w:rsidR="0027766C">
        <w:rPr>
          <w:rFonts w:ascii="Arial" w:hAnsi="Arial" w:cs="Arial"/>
          <w:color w:val="000000"/>
        </w:rPr>
        <w:t>es</w:t>
      </w:r>
      <w:r w:rsidRPr="00886CAB">
        <w:rPr>
          <w:rFonts w:ascii="Arial" w:hAnsi="Arial" w:cs="Arial"/>
          <w:color w:val="000000"/>
        </w:rPr>
        <w:t xml:space="preserve"> </w:t>
      </w:r>
      <w:r w:rsidR="00A967D9" w:rsidRPr="00886CAB">
        <w:rPr>
          <w:rFonts w:ascii="Arial" w:hAnsi="Arial" w:cs="Arial"/>
          <w:color w:val="000000"/>
        </w:rPr>
        <w:t>(nachgereichte Unterlagen können nicht</w:t>
      </w:r>
      <w:r w:rsidR="00AD0AA6">
        <w:rPr>
          <w:rFonts w:ascii="Arial" w:hAnsi="Arial" w:cs="Arial"/>
          <w:color w:val="000000"/>
        </w:rPr>
        <w:t xml:space="preserve"> </w:t>
      </w:r>
      <w:r w:rsidR="00A967D9" w:rsidRPr="00AD0AA6">
        <w:rPr>
          <w:rFonts w:ascii="Arial" w:hAnsi="Arial" w:cs="Arial"/>
          <w:color w:val="000000"/>
        </w:rPr>
        <w:t>berücksichtigt werden),</w:t>
      </w:r>
    </w:p>
    <w:p w:rsidR="00886CAB" w:rsidRPr="00720DC9" w:rsidRDefault="00A967D9" w:rsidP="00AD0AA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6CAB">
        <w:rPr>
          <w:rFonts w:ascii="Arial" w:hAnsi="Arial" w:cs="Arial"/>
          <w:color w:val="000000"/>
        </w:rPr>
        <w:t>fristgerechter Eingang der Anträge im Landratsamt (</w:t>
      </w:r>
      <w:r w:rsidR="007A6BBD" w:rsidRPr="00886CAB">
        <w:rPr>
          <w:rFonts w:ascii="Arial" w:hAnsi="Arial" w:cs="Arial"/>
          <w:color w:val="000000"/>
        </w:rPr>
        <w:t xml:space="preserve">Antrag per </w:t>
      </w:r>
      <w:r w:rsidRPr="00886CAB">
        <w:rPr>
          <w:rFonts w:ascii="Arial" w:hAnsi="Arial" w:cs="Arial"/>
          <w:color w:val="000000"/>
        </w:rPr>
        <w:t>E</w:t>
      </w:r>
      <w:r w:rsidR="007A6BBD" w:rsidRPr="00886CAB">
        <w:rPr>
          <w:rFonts w:ascii="Arial" w:hAnsi="Arial" w:cs="Arial"/>
          <w:color w:val="000000"/>
        </w:rPr>
        <w:t xml:space="preserve">-Mail zur Fristwahrung möglich, </w:t>
      </w:r>
      <w:r w:rsidRPr="00886CAB">
        <w:rPr>
          <w:rFonts w:ascii="Arial" w:hAnsi="Arial" w:cs="Arial"/>
          <w:color w:val="000000"/>
        </w:rPr>
        <w:t>allerdings einschließlich aller benötigten Unterlagen</w:t>
      </w:r>
      <w:r w:rsidRPr="00B30BE0">
        <w:rPr>
          <w:rFonts w:ascii="Arial" w:hAnsi="Arial" w:cs="Arial"/>
          <w:color w:val="000000"/>
        </w:rPr>
        <w:t>)</w:t>
      </w:r>
      <w:r w:rsidR="00720DC9">
        <w:rPr>
          <w:rFonts w:ascii="Arial" w:hAnsi="Arial" w:cs="Arial"/>
          <w:color w:val="000000"/>
        </w:rPr>
        <w:t xml:space="preserve">, </w:t>
      </w:r>
      <w:r w:rsidRPr="00720DC9">
        <w:rPr>
          <w:rFonts w:ascii="Arial" w:hAnsi="Arial" w:cs="Arial"/>
          <w:color w:val="000000"/>
        </w:rPr>
        <w:t>E-Mail-Adresse: Sozialamt@landkreis-zwickau.de,</w:t>
      </w:r>
    </w:p>
    <w:p w:rsidR="00A967D9" w:rsidRPr="00886CAB" w:rsidRDefault="00A967D9" w:rsidP="00AD0AA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6CAB">
        <w:rPr>
          <w:rFonts w:ascii="Arial" w:hAnsi="Arial" w:cs="Arial"/>
          <w:color w:val="000000"/>
        </w:rPr>
        <w:t>Förderfähigkeit nach RL Investitionen Teilhabe,</w:t>
      </w:r>
    </w:p>
    <w:p w:rsidR="00A967D9" w:rsidRPr="0027766C" w:rsidRDefault="00A967D9" w:rsidP="00AD0AA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6CAB">
        <w:rPr>
          <w:rFonts w:ascii="Arial" w:hAnsi="Arial" w:cs="Arial"/>
          <w:color w:val="000000"/>
        </w:rPr>
        <w:t xml:space="preserve">der Antragsteller muss mindestens </w:t>
      </w:r>
      <w:r w:rsidR="00A33CB4">
        <w:rPr>
          <w:rFonts w:ascii="Arial" w:hAnsi="Arial" w:cs="Arial"/>
          <w:color w:val="000000"/>
        </w:rPr>
        <w:t>ein</w:t>
      </w:r>
      <w:r w:rsidRPr="00886CAB">
        <w:rPr>
          <w:rFonts w:ascii="Arial" w:hAnsi="Arial" w:cs="Arial"/>
          <w:color w:val="000000"/>
        </w:rPr>
        <w:t xml:space="preserve"> Jahr Eigentümer oder Träger/Betreiber der</w:t>
      </w:r>
      <w:r w:rsidR="0027766C">
        <w:rPr>
          <w:rFonts w:ascii="Arial" w:hAnsi="Arial" w:cs="Arial"/>
          <w:color w:val="000000"/>
        </w:rPr>
        <w:t xml:space="preserve"> </w:t>
      </w:r>
      <w:r w:rsidRPr="0027766C">
        <w:rPr>
          <w:rFonts w:ascii="Arial" w:hAnsi="Arial" w:cs="Arial"/>
          <w:color w:val="000000"/>
        </w:rPr>
        <w:t>bestehenden zu fördernden Einrichtung sein - bei Geschäftsübernahme/-fortführung</w:t>
      </w:r>
      <w:r w:rsidR="00886CAB" w:rsidRPr="0027766C">
        <w:rPr>
          <w:rFonts w:ascii="Arial" w:hAnsi="Arial" w:cs="Arial"/>
          <w:color w:val="000000"/>
        </w:rPr>
        <w:t xml:space="preserve"> </w:t>
      </w:r>
      <w:r w:rsidRPr="0027766C">
        <w:rPr>
          <w:rFonts w:ascii="Arial" w:hAnsi="Arial" w:cs="Arial"/>
          <w:color w:val="000000"/>
        </w:rPr>
        <w:t>ohne beachtliche Unterbrechung werden die vorherigen Zeiten angerechnet, wenn</w:t>
      </w:r>
      <w:r w:rsidR="00886CAB" w:rsidRPr="0027766C">
        <w:rPr>
          <w:rFonts w:ascii="Arial" w:hAnsi="Arial" w:cs="Arial"/>
          <w:color w:val="000000"/>
        </w:rPr>
        <w:t xml:space="preserve"> </w:t>
      </w:r>
      <w:r w:rsidRPr="0027766C">
        <w:rPr>
          <w:rFonts w:ascii="Arial" w:hAnsi="Arial" w:cs="Arial"/>
          <w:color w:val="000000"/>
        </w:rPr>
        <w:t>ein entsprechender Nachweis vorgelegt wird -,</w:t>
      </w:r>
    </w:p>
    <w:p w:rsidR="00A967D9" w:rsidRPr="00886CAB" w:rsidRDefault="00A967D9" w:rsidP="00AD0AA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6CAB">
        <w:rPr>
          <w:rFonts w:ascii="Arial" w:hAnsi="Arial" w:cs="Arial"/>
          <w:color w:val="000000"/>
        </w:rPr>
        <w:t>die Investitionsmaßnahme muss der jeweiligen DIN e</w:t>
      </w:r>
      <w:r w:rsidR="007A6BBD" w:rsidRPr="00886CAB">
        <w:rPr>
          <w:rFonts w:ascii="Arial" w:hAnsi="Arial" w:cs="Arial"/>
          <w:color w:val="000000"/>
        </w:rPr>
        <w:t>ntsprechen (z. B. DIN</w:t>
      </w:r>
      <w:r w:rsidR="00AA7BCC">
        <w:rPr>
          <w:rFonts w:ascii="Arial" w:hAnsi="Arial" w:cs="Arial"/>
          <w:color w:val="000000"/>
        </w:rPr>
        <w:t> </w:t>
      </w:r>
      <w:r w:rsidR="007A6BBD" w:rsidRPr="00886CAB">
        <w:rPr>
          <w:rFonts w:ascii="Arial" w:hAnsi="Arial" w:cs="Arial"/>
          <w:color w:val="000000"/>
        </w:rPr>
        <w:t xml:space="preserve">18040-1 bei </w:t>
      </w:r>
      <w:r w:rsidRPr="00886CAB">
        <w:rPr>
          <w:rFonts w:ascii="Arial" w:hAnsi="Arial" w:cs="Arial"/>
          <w:color w:val="000000"/>
        </w:rPr>
        <w:t>baulichen Maßnahmen),</w:t>
      </w:r>
    </w:p>
    <w:p w:rsidR="00A967D9" w:rsidRPr="00886CAB" w:rsidRDefault="00A967D9" w:rsidP="00AD0AA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6CAB">
        <w:rPr>
          <w:rFonts w:ascii="Arial" w:hAnsi="Arial" w:cs="Arial"/>
          <w:color w:val="000000"/>
        </w:rPr>
        <w:t xml:space="preserve">die zu fördernde Maßnahme darf 25.000 </w:t>
      </w:r>
      <w:r w:rsidR="00AA7BCC">
        <w:rPr>
          <w:rFonts w:ascii="Arial" w:hAnsi="Arial" w:cs="Arial"/>
          <w:color w:val="000000"/>
        </w:rPr>
        <w:t>Euro</w:t>
      </w:r>
      <w:r w:rsidRPr="00886CAB">
        <w:rPr>
          <w:rFonts w:ascii="Arial" w:hAnsi="Arial" w:cs="Arial"/>
          <w:color w:val="000000"/>
        </w:rPr>
        <w:t xml:space="preserve"> brutto </w:t>
      </w:r>
      <w:r w:rsidR="00886CAB">
        <w:rPr>
          <w:rFonts w:ascii="Arial" w:hAnsi="Arial" w:cs="Arial"/>
          <w:color w:val="000000"/>
        </w:rPr>
        <w:t xml:space="preserve">(bei Vorsteuerabzugsberechtigung 25.000 </w:t>
      </w:r>
      <w:r w:rsidR="00AA7BCC">
        <w:rPr>
          <w:rFonts w:ascii="Arial" w:hAnsi="Arial" w:cs="Arial"/>
          <w:color w:val="000000"/>
        </w:rPr>
        <w:t>Euro</w:t>
      </w:r>
      <w:r w:rsidR="00886CAB">
        <w:rPr>
          <w:rFonts w:ascii="Arial" w:hAnsi="Arial" w:cs="Arial"/>
          <w:color w:val="000000"/>
        </w:rPr>
        <w:t xml:space="preserve"> netto) </w:t>
      </w:r>
      <w:r w:rsidRPr="00886CAB">
        <w:rPr>
          <w:rFonts w:ascii="Arial" w:hAnsi="Arial" w:cs="Arial"/>
          <w:color w:val="000000"/>
        </w:rPr>
        <w:t>nicht übersteigen und nicht Teil</w:t>
      </w:r>
      <w:r w:rsidR="00886CAB">
        <w:rPr>
          <w:rFonts w:ascii="Arial" w:hAnsi="Arial" w:cs="Arial"/>
          <w:color w:val="000000"/>
        </w:rPr>
        <w:t xml:space="preserve"> ei</w:t>
      </w:r>
      <w:r w:rsidRPr="00886CAB">
        <w:rPr>
          <w:rFonts w:ascii="Arial" w:hAnsi="Arial" w:cs="Arial"/>
          <w:color w:val="000000"/>
        </w:rPr>
        <w:t>ner größeren Gesamtinvestitionsmaßnahme sein.</w:t>
      </w:r>
    </w:p>
    <w:p w:rsidR="007A6BBD" w:rsidRDefault="007A6BBD" w:rsidP="007A6BB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A967D9" w:rsidRPr="00AA7BCC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 xml:space="preserve">Die Zweckbindungsfrist beträgt </w:t>
      </w:r>
      <w:r w:rsidR="00A33CB4">
        <w:rPr>
          <w:rFonts w:ascii="Arial" w:hAnsi="Arial" w:cs="Arial"/>
        </w:rPr>
        <w:t>fünf</w:t>
      </w:r>
      <w:r w:rsidRPr="00AA7BCC">
        <w:rPr>
          <w:rFonts w:ascii="Arial" w:hAnsi="Arial" w:cs="Arial"/>
        </w:rPr>
        <w:t xml:space="preserve"> Jahre.</w:t>
      </w:r>
    </w:p>
    <w:p w:rsidR="007A6BBD" w:rsidRPr="00AA7BCC" w:rsidRDefault="007A6BBD" w:rsidP="00AA7BCC">
      <w:pPr>
        <w:pStyle w:val="KeinLeerraum"/>
        <w:rPr>
          <w:rFonts w:ascii="Arial" w:hAnsi="Arial" w:cs="Arial"/>
        </w:rPr>
      </w:pPr>
    </w:p>
    <w:p w:rsidR="00D93616" w:rsidRDefault="00A967D9" w:rsidP="00AA7BCC">
      <w:pPr>
        <w:pStyle w:val="KeinLeerraum"/>
        <w:rPr>
          <w:rFonts w:ascii="Arial" w:hAnsi="Arial" w:cs="Arial"/>
        </w:rPr>
      </w:pPr>
      <w:r w:rsidRPr="00AA7BCC">
        <w:rPr>
          <w:rFonts w:ascii="Arial" w:hAnsi="Arial" w:cs="Arial"/>
        </w:rPr>
        <w:t>Bei Erfüllung aller Fördervoraussetzungen erfolgt die Priorisierung</w:t>
      </w:r>
      <w:r w:rsidR="00886CAB" w:rsidRPr="00AA7BCC">
        <w:rPr>
          <w:rFonts w:ascii="Arial" w:hAnsi="Arial" w:cs="Arial"/>
        </w:rPr>
        <w:t xml:space="preserve"> auf Basis einer für den Förderzeitraum festgelegten Bewertungsmatrix</w:t>
      </w:r>
      <w:r w:rsidRPr="00AA7BCC">
        <w:rPr>
          <w:rFonts w:ascii="Arial" w:hAnsi="Arial" w:cs="Arial"/>
        </w:rPr>
        <w:t>. Dabei orientiert sich der</w:t>
      </w:r>
      <w:r w:rsidR="00A33CB4">
        <w:rPr>
          <w:rFonts w:ascii="Arial" w:hAnsi="Arial" w:cs="Arial"/>
        </w:rPr>
        <w:t xml:space="preserve"> </w:t>
      </w:r>
      <w:r w:rsidRPr="00AA7BCC">
        <w:rPr>
          <w:rFonts w:ascii="Arial" w:hAnsi="Arial" w:cs="Arial"/>
        </w:rPr>
        <w:t>Landkreis an den Erfahrungen bei der Durchführ</w:t>
      </w:r>
      <w:r w:rsidR="00886CAB" w:rsidRPr="00AA7BCC">
        <w:rPr>
          <w:rFonts w:ascii="Arial" w:hAnsi="Arial" w:cs="Arial"/>
        </w:rPr>
        <w:t>ung des Investitionsprogramms aus</w:t>
      </w:r>
      <w:r w:rsidRPr="00AA7BCC">
        <w:rPr>
          <w:rFonts w:ascii="Arial" w:hAnsi="Arial" w:cs="Arial"/>
        </w:rPr>
        <w:t xml:space="preserve"> den</w:t>
      </w:r>
      <w:r w:rsidR="00A33CB4">
        <w:rPr>
          <w:rFonts w:ascii="Arial" w:hAnsi="Arial" w:cs="Arial"/>
        </w:rPr>
        <w:t xml:space="preserve"> </w:t>
      </w:r>
      <w:r w:rsidR="004332AD" w:rsidRPr="00AA7BCC">
        <w:rPr>
          <w:rFonts w:ascii="Arial" w:hAnsi="Arial" w:cs="Arial"/>
        </w:rPr>
        <w:t>vergangenen</w:t>
      </w:r>
      <w:r w:rsidR="004332AD">
        <w:t xml:space="preserve"> </w:t>
      </w:r>
      <w:r w:rsidR="004332AD" w:rsidRPr="00AA7BCC">
        <w:rPr>
          <w:rFonts w:ascii="Arial" w:hAnsi="Arial" w:cs="Arial"/>
        </w:rPr>
        <w:t>Jahren.</w:t>
      </w:r>
    </w:p>
    <w:p w:rsidR="00AA7BCC" w:rsidRDefault="00AA7BCC" w:rsidP="00AA7BCC">
      <w:pPr>
        <w:pStyle w:val="KeinLeerraum"/>
      </w:pPr>
    </w:p>
    <w:p w:rsidR="00D93616" w:rsidRPr="004332AD" w:rsidRDefault="00D93616" w:rsidP="00D93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32AD">
        <w:rPr>
          <w:rFonts w:ascii="Arial" w:hAnsi="Arial" w:cs="Arial"/>
          <w:b/>
        </w:rPr>
        <w:t>Schwerpun</w:t>
      </w:r>
      <w:r w:rsidR="004332AD" w:rsidRPr="004332AD">
        <w:rPr>
          <w:rFonts w:ascii="Arial" w:hAnsi="Arial" w:cs="Arial"/>
          <w:b/>
        </w:rPr>
        <w:t>kte des Landkreises Zwickau 202</w:t>
      </w:r>
      <w:r w:rsidR="00A34F23">
        <w:rPr>
          <w:rFonts w:ascii="Arial" w:hAnsi="Arial" w:cs="Arial"/>
          <w:b/>
        </w:rPr>
        <w:t>3</w:t>
      </w:r>
    </w:p>
    <w:p w:rsidR="00D93616" w:rsidRDefault="00D93616" w:rsidP="00D93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Bewertung der </w:t>
      </w:r>
      <w:r w:rsidR="004332AD">
        <w:rPr>
          <w:rFonts w:ascii="Arial" w:hAnsi="Arial" w:cs="Arial"/>
        </w:rPr>
        <w:t>Maßnahmen zur Priorisierung 202</w:t>
      </w:r>
      <w:r w:rsidR="00A34F2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erfolgt anhand folgender Kriterien</w:t>
      </w:r>
    </w:p>
    <w:p w:rsidR="00D93616" w:rsidRDefault="00D93616" w:rsidP="00D93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Pr="00D85038">
        <w:rPr>
          <w:rFonts w:ascii="Arial" w:hAnsi="Arial" w:cs="Arial"/>
        </w:rPr>
        <w:t>Rangfolgen für Arzt-/Zahnarztpraxen:</w:t>
      </w:r>
    </w:p>
    <w:p w:rsidR="00D85038" w:rsidRPr="002B14EF" w:rsidRDefault="00D85038" w:rsidP="00D93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93616" w:rsidRPr="00A34F23" w:rsidRDefault="00D93616" w:rsidP="00A34F2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lastRenderedPageBreak/>
        <w:t>Behinderungsart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Barrierefreiheit für sensorische/seelische/geistige Beeinträchtigungen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Barrierefreiheit für motorische Beeinträchtigungen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Barrierefreiheit für andere Beeinträchtigungen (z. B. Suchtkranke,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Epileptiker)</w:t>
      </w:r>
    </w:p>
    <w:p w:rsidR="00D93616" w:rsidRPr="00A34F23" w:rsidRDefault="00D93616" w:rsidP="00A34F2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ärztliche Fachrichtung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Hausarztpraxen (Allgemeinmediziner oder Internisten mit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Hausarztpraxis)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sonstige Facharztpraxen mit Patientenkontakt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Zahnarztpraxen</w:t>
      </w:r>
    </w:p>
    <w:p w:rsidR="00D93616" w:rsidRPr="00A34F23" w:rsidRDefault="00D93616" w:rsidP="00A34F2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Rechtsform des Antragstellers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niedergelassene Ärzte mit kassenärztlicher Zulassung in eigener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Praxis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MVZ und angeschlossene Praxen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sonstige Arztpraxen</w:t>
      </w:r>
    </w:p>
    <w:p w:rsidR="004332AD" w:rsidRDefault="004332AD" w:rsidP="00433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Bewertung der </w:t>
      </w:r>
      <w:r w:rsidR="004332AD">
        <w:rPr>
          <w:rFonts w:ascii="Arial" w:hAnsi="Arial" w:cs="Arial"/>
        </w:rPr>
        <w:t>Maßnahmen zur Priorisierung 202</w:t>
      </w:r>
      <w:r w:rsidR="00E212D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erfolgt anhand folgender Kriterien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Pr="00D85038">
        <w:rPr>
          <w:rFonts w:ascii="Arial" w:hAnsi="Arial" w:cs="Arial"/>
        </w:rPr>
        <w:t>Rangfolgen für alle übrigen Bereiche</w:t>
      </w:r>
      <w:r>
        <w:rPr>
          <w:rFonts w:ascii="Arial" w:hAnsi="Arial" w:cs="Arial"/>
        </w:rPr>
        <w:t>:</w:t>
      </w:r>
    </w:p>
    <w:p w:rsidR="00D85038" w:rsidRDefault="00D85038" w:rsidP="00433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3616" w:rsidRPr="00A34F23" w:rsidRDefault="00D93616" w:rsidP="00A34F23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Behinderungsart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Barrierefreiheit für sensorische/seelische/geistige Beeinträchtigungen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Barrierefreiheit für motorische Beeinträchtigungen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Barrierefreiheit für andere Beeinträchtigungen (z. B. Suchtkranke,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Epileptiker)</w:t>
      </w:r>
    </w:p>
    <w:p w:rsidR="00D93616" w:rsidRPr="00A34F23" w:rsidRDefault="00D93616" w:rsidP="00A34F23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Förderbereich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Bildung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2 Gastronomie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Kultur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4 Gesundheit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5 Freizeit</w:t>
      </w:r>
    </w:p>
    <w:p w:rsidR="00D93616" w:rsidRPr="00A34F23" w:rsidRDefault="00D93616" w:rsidP="00A34F2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4F23">
        <w:rPr>
          <w:rFonts w:ascii="Arial" w:hAnsi="Arial" w:cs="Arial"/>
        </w:rPr>
        <w:t>Rechtsform des Antragstellers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1 private Antragsteller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Rang 2 kleinere Vereine (bis </w:t>
      </w:r>
      <w:r w:rsidR="00A33CB4">
        <w:rPr>
          <w:rFonts w:ascii="Arial" w:hAnsi="Arial" w:cs="Arial"/>
        </w:rPr>
        <w:t>zehn</w:t>
      </w:r>
      <w:r>
        <w:rPr>
          <w:rFonts w:ascii="Arial" w:hAnsi="Arial" w:cs="Arial"/>
        </w:rPr>
        <w:t xml:space="preserve"> hauptamtlich beschäftigte Mitarbeiter)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3 sonstige Körperschaften des öffentlichen Rechts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Rang 4 Wohlfahrtsverbände und große Vereine (mehr als </w:t>
      </w:r>
      <w:r w:rsidR="00A33CB4">
        <w:rPr>
          <w:rFonts w:ascii="Arial" w:hAnsi="Arial" w:cs="Arial"/>
        </w:rPr>
        <w:t>zehn</w:t>
      </w:r>
      <w:r>
        <w:rPr>
          <w:rFonts w:ascii="Arial" w:hAnsi="Arial" w:cs="Arial"/>
        </w:rPr>
        <w:t xml:space="preserve"> hauptamtlich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beschäftigte Mitarbeiter)</w:t>
      </w:r>
    </w:p>
    <w:p w:rsidR="00D93616" w:rsidRDefault="00D93616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Rang 5 kommunale Gebietskörperschaften</w:t>
      </w:r>
    </w:p>
    <w:p w:rsidR="004332AD" w:rsidRDefault="004332AD" w:rsidP="004332AD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</w:rPr>
      </w:pP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Die Fördermittel werden gleichmäßig auf die fünf im Landkreis vorhandenen Planungsräume</w:t>
      </w: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entsprechend der Einwohnerzahlen im Verhältnis zum Gesamtlandkreis verteilt. Es erfolgt</w:t>
      </w: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eine Rangordnung innerhalb der Planungsräume.</w:t>
      </w:r>
    </w:p>
    <w:p w:rsidR="004332AD" w:rsidRPr="00D85038" w:rsidRDefault="004332AD" w:rsidP="00D85038">
      <w:pPr>
        <w:pStyle w:val="KeinLeerraum"/>
        <w:rPr>
          <w:rFonts w:ascii="Arial" w:hAnsi="Arial" w:cs="Arial"/>
        </w:rPr>
      </w:pP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Die anhand der Förderkriterien geprüften und nach den Schwerpunkten bewerteten</w:t>
      </w: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Einzelmaßnahmen werden entspre</w:t>
      </w:r>
      <w:r w:rsidR="004332AD" w:rsidRPr="00D85038">
        <w:rPr>
          <w:rFonts w:ascii="Arial" w:hAnsi="Arial" w:cs="Arial"/>
        </w:rPr>
        <w:t>chend in die Maßnahmenliste 202</w:t>
      </w:r>
      <w:r w:rsidR="00E212D8" w:rsidRPr="00D85038">
        <w:rPr>
          <w:rFonts w:ascii="Arial" w:hAnsi="Arial" w:cs="Arial"/>
        </w:rPr>
        <w:t>3</w:t>
      </w:r>
      <w:r w:rsidRPr="00D85038">
        <w:rPr>
          <w:rFonts w:ascii="Arial" w:hAnsi="Arial" w:cs="Arial"/>
        </w:rPr>
        <w:t xml:space="preserve"> des Landkreises</w:t>
      </w: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eingestuft und nach Bestätigung durch den Sozial- und Gesundheitsausschuss (SGA) des</w:t>
      </w: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 xml:space="preserve">Landkreises Zwickau </w:t>
      </w:r>
      <w:r w:rsidR="004332AD" w:rsidRPr="00D85038">
        <w:rPr>
          <w:rFonts w:ascii="Arial" w:hAnsi="Arial" w:cs="Arial"/>
        </w:rPr>
        <w:t>voraussichtlich Ende Januar 202</w:t>
      </w:r>
      <w:r w:rsidR="00E212D8" w:rsidRPr="00D85038">
        <w:rPr>
          <w:rFonts w:ascii="Arial" w:hAnsi="Arial" w:cs="Arial"/>
        </w:rPr>
        <w:t>3</w:t>
      </w:r>
      <w:r w:rsidR="004332AD" w:rsidRPr="00D85038">
        <w:rPr>
          <w:rFonts w:ascii="Arial" w:hAnsi="Arial" w:cs="Arial"/>
        </w:rPr>
        <w:t xml:space="preserve"> </w:t>
      </w:r>
      <w:r w:rsidRPr="00D85038">
        <w:rPr>
          <w:rFonts w:ascii="Arial" w:hAnsi="Arial" w:cs="Arial"/>
        </w:rPr>
        <w:t>bei der SAB beantragt.</w:t>
      </w:r>
    </w:p>
    <w:p w:rsidR="004332AD" w:rsidRPr="00D85038" w:rsidRDefault="004332AD" w:rsidP="00D85038">
      <w:pPr>
        <w:pStyle w:val="KeinLeerraum"/>
        <w:rPr>
          <w:rFonts w:ascii="Arial" w:hAnsi="Arial" w:cs="Arial"/>
        </w:rPr>
      </w:pP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Die Ausreichung der Förderbewilligung der durch die SAB bestätigten Maßnahmen erfolgt</w:t>
      </w:r>
    </w:p>
    <w:p w:rsidR="00D93616" w:rsidRPr="00D85038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durch den Landkreis mittels Zuwendungsbescheid an die jeweiligen Träger. Erst nach</w:t>
      </w:r>
    </w:p>
    <w:p w:rsidR="00D93616" w:rsidRDefault="00D93616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>Bewilligung kann das Vorhaben vom Träger umgesetzt werden.</w:t>
      </w:r>
    </w:p>
    <w:p w:rsidR="00D85038" w:rsidRPr="00D85038" w:rsidRDefault="00D85038" w:rsidP="00D85038">
      <w:pPr>
        <w:pStyle w:val="KeinLeerraum"/>
        <w:rPr>
          <w:rFonts w:ascii="Arial" w:hAnsi="Arial" w:cs="Arial"/>
        </w:rPr>
      </w:pPr>
    </w:p>
    <w:p w:rsidR="004332AD" w:rsidRPr="00D85038" w:rsidRDefault="00DD2EFE" w:rsidP="00D85038">
      <w:pPr>
        <w:pStyle w:val="KeinLeerraum"/>
        <w:rPr>
          <w:rFonts w:ascii="Arial" w:hAnsi="Arial" w:cs="Arial"/>
        </w:rPr>
      </w:pPr>
      <w:r w:rsidRPr="00D85038">
        <w:rPr>
          <w:rFonts w:ascii="Arial" w:hAnsi="Arial" w:cs="Arial"/>
        </w:rPr>
        <w:t xml:space="preserve">Weitere Informationen </w:t>
      </w:r>
      <w:r w:rsidR="00E33CBC" w:rsidRPr="00D85038">
        <w:rPr>
          <w:rFonts w:ascii="Arial" w:hAnsi="Arial" w:cs="Arial"/>
        </w:rPr>
        <w:t xml:space="preserve">zum Förderprogramm finden Sie auch </w:t>
      </w:r>
      <w:r w:rsidRPr="00D85038">
        <w:rPr>
          <w:rFonts w:ascii="Arial" w:hAnsi="Arial" w:cs="Arial"/>
        </w:rPr>
        <w:t xml:space="preserve">unter: </w:t>
      </w:r>
      <w:hyperlink r:id="rId9" w:history="1">
        <w:r w:rsidRPr="00D85038">
          <w:rPr>
            <w:rStyle w:val="Hyperlink"/>
            <w:rFonts w:ascii="Arial" w:hAnsi="Arial" w:cs="Arial"/>
          </w:rPr>
          <w:t>https://www.behindern.verhindern.sachsen.de/lieblingsplaetze-fuer-alle.html</w:t>
        </w:r>
      </w:hyperlink>
      <w:r w:rsidRPr="00D85038">
        <w:rPr>
          <w:rFonts w:ascii="Arial" w:hAnsi="Arial" w:cs="Arial"/>
        </w:rPr>
        <w:t xml:space="preserve"> </w:t>
      </w:r>
    </w:p>
    <w:p w:rsidR="00DD2EFE" w:rsidRDefault="00DD2EFE" w:rsidP="00D93616"/>
    <w:sectPr w:rsidR="00DD2EFE" w:rsidSect="00AF10E1"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22D" w:rsidRDefault="000A422D" w:rsidP="00D85038">
      <w:pPr>
        <w:spacing w:after="0" w:line="240" w:lineRule="auto"/>
      </w:pPr>
      <w:r>
        <w:separator/>
      </w:r>
    </w:p>
  </w:endnote>
  <w:endnote w:type="continuationSeparator" w:id="0">
    <w:p w:rsidR="000A422D" w:rsidRDefault="000A422D" w:rsidP="00D8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0213788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5038" w:rsidRPr="00D85038" w:rsidRDefault="00D85038">
            <w:pPr>
              <w:pStyle w:val="Fuzeile"/>
              <w:jc w:val="right"/>
              <w:rPr>
                <w:rFonts w:ascii="Arial" w:hAnsi="Arial" w:cs="Arial"/>
              </w:rPr>
            </w:pPr>
            <w:r w:rsidRPr="00D85038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85038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D8503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85038" w:rsidRDefault="00D850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22D" w:rsidRDefault="000A422D" w:rsidP="00D85038">
      <w:pPr>
        <w:spacing w:after="0" w:line="240" w:lineRule="auto"/>
      </w:pPr>
      <w:r>
        <w:separator/>
      </w:r>
    </w:p>
  </w:footnote>
  <w:footnote w:type="continuationSeparator" w:id="0">
    <w:p w:rsidR="000A422D" w:rsidRDefault="000A422D" w:rsidP="00D8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914"/>
    <w:multiLevelType w:val="hybridMultilevel"/>
    <w:tmpl w:val="B636D85A"/>
    <w:lvl w:ilvl="0" w:tplc="1674AEDC">
      <w:numFmt w:val="bullet"/>
      <w:lvlText w:val=""/>
      <w:lvlJc w:val="left"/>
      <w:pPr>
        <w:ind w:left="1776" w:hanging="360"/>
      </w:pPr>
      <w:rPr>
        <w:rFonts w:ascii="SymbolMT" w:eastAsia="SymbolMT" w:hAnsi="Arial" w:cs="SymbolMT" w:hint="eastAsi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31507A"/>
    <w:multiLevelType w:val="hybridMultilevel"/>
    <w:tmpl w:val="63425EC6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951768"/>
    <w:multiLevelType w:val="hybridMultilevel"/>
    <w:tmpl w:val="B3A66462"/>
    <w:lvl w:ilvl="0" w:tplc="1674AEDC">
      <w:numFmt w:val="bullet"/>
      <w:lvlText w:val=""/>
      <w:lvlJc w:val="left"/>
      <w:pPr>
        <w:ind w:left="1068" w:hanging="360"/>
      </w:pPr>
      <w:rPr>
        <w:rFonts w:ascii="SymbolMT" w:eastAsia="SymbolMT" w:hAnsi="Arial" w:cs="SymbolMT" w:hint="eastAsia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991DFA"/>
    <w:multiLevelType w:val="hybridMultilevel"/>
    <w:tmpl w:val="7BC4A58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03D79"/>
    <w:multiLevelType w:val="hybridMultilevel"/>
    <w:tmpl w:val="6EDA1F84"/>
    <w:lvl w:ilvl="0" w:tplc="1674AEDC">
      <w:numFmt w:val="bullet"/>
      <w:lvlText w:val=""/>
      <w:lvlJc w:val="left"/>
      <w:pPr>
        <w:ind w:left="1068" w:hanging="360"/>
      </w:pPr>
      <w:rPr>
        <w:rFonts w:ascii="SymbolMT" w:eastAsia="SymbolMT" w:hAnsi="Arial" w:cs="SymbolMT" w:hint="eastAsia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3026BF"/>
    <w:multiLevelType w:val="hybridMultilevel"/>
    <w:tmpl w:val="9FBA50E6"/>
    <w:lvl w:ilvl="0" w:tplc="908CC37A">
      <w:numFmt w:val="bullet"/>
      <w:lvlText w:val=""/>
      <w:lvlJc w:val="left"/>
      <w:pPr>
        <w:ind w:left="1068" w:hanging="360"/>
      </w:pPr>
      <w:rPr>
        <w:rFonts w:ascii="SymbolMT" w:eastAsia="SymbolMT" w:hAnsi="Arial" w:cs="SymbolMT" w:hint="eastAsia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432364"/>
    <w:multiLevelType w:val="hybridMultilevel"/>
    <w:tmpl w:val="D3DA031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375413"/>
    <w:multiLevelType w:val="hybridMultilevel"/>
    <w:tmpl w:val="D3924A18"/>
    <w:lvl w:ilvl="0" w:tplc="476C4EF8">
      <w:start w:val="5"/>
      <w:numFmt w:val="bullet"/>
      <w:lvlText w:val="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015A27"/>
    <w:multiLevelType w:val="hybridMultilevel"/>
    <w:tmpl w:val="4922120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840AC9"/>
    <w:multiLevelType w:val="hybridMultilevel"/>
    <w:tmpl w:val="081091EC"/>
    <w:lvl w:ilvl="0" w:tplc="E81AECA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621C9"/>
    <w:multiLevelType w:val="hybridMultilevel"/>
    <w:tmpl w:val="6462757E"/>
    <w:lvl w:ilvl="0" w:tplc="2314FB8A">
      <w:numFmt w:val="bullet"/>
      <w:lvlText w:val=""/>
      <w:lvlJc w:val="left"/>
      <w:pPr>
        <w:ind w:left="1068" w:hanging="360"/>
      </w:pPr>
      <w:rPr>
        <w:rFonts w:ascii="SymbolMT" w:eastAsia="SymbolMT" w:hAnsi="Arial" w:cs="SymbolMT" w:hint="eastAsia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E731252"/>
    <w:multiLevelType w:val="hybridMultilevel"/>
    <w:tmpl w:val="16422BE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2B7922"/>
    <w:multiLevelType w:val="hybridMultilevel"/>
    <w:tmpl w:val="0810994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FB"/>
    <w:rsid w:val="00000C5E"/>
    <w:rsid w:val="00016064"/>
    <w:rsid w:val="000A422D"/>
    <w:rsid w:val="000F4FB8"/>
    <w:rsid w:val="00102537"/>
    <w:rsid w:val="001D749A"/>
    <w:rsid w:val="0022581C"/>
    <w:rsid w:val="00252FFB"/>
    <w:rsid w:val="0027766C"/>
    <w:rsid w:val="00282421"/>
    <w:rsid w:val="002B14EF"/>
    <w:rsid w:val="002C6847"/>
    <w:rsid w:val="003F58DF"/>
    <w:rsid w:val="00422C00"/>
    <w:rsid w:val="004332AD"/>
    <w:rsid w:val="005000A2"/>
    <w:rsid w:val="00537BDE"/>
    <w:rsid w:val="00594F7F"/>
    <w:rsid w:val="005F75C8"/>
    <w:rsid w:val="00606D37"/>
    <w:rsid w:val="00667800"/>
    <w:rsid w:val="006B71C6"/>
    <w:rsid w:val="006D1CC6"/>
    <w:rsid w:val="006F3008"/>
    <w:rsid w:val="00703C70"/>
    <w:rsid w:val="00720DC9"/>
    <w:rsid w:val="007342B2"/>
    <w:rsid w:val="007A6BBD"/>
    <w:rsid w:val="007D1BAC"/>
    <w:rsid w:val="00823AD9"/>
    <w:rsid w:val="00886CAB"/>
    <w:rsid w:val="008D2626"/>
    <w:rsid w:val="008F0EE5"/>
    <w:rsid w:val="009772E3"/>
    <w:rsid w:val="009D768A"/>
    <w:rsid w:val="009F4D40"/>
    <w:rsid w:val="00A139C7"/>
    <w:rsid w:val="00A21FB4"/>
    <w:rsid w:val="00A33CB4"/>
    <w:rsid w:val="00A34F23"/>
    <w:rsid w:val="00A967D9"/>
    <w:rsid w:val="00AA7BCC"/>
    <w:rsid w:val="00AD0AA6"/>
    <w:rsid w:val="00AE74E5"/>
    <w:rsid w:val="00AF10E1"/>
    <w:rsid w:val="00B30BE0"/>
    <w:rsid w:val="00B367A6"/>
    <w:rsid w:val="00B92BF1"/>
    <w:rsid w:val="00C53BD0"/>
    <w:rsid w:val="00C76317"/>
    <w:rsid w:val="00C877DD"/>
    <w:rsid w:val="00CC5E33"/>
    <w:rsid w:val="00CD731B"/>
    <w:rsid w:val="00D1175B"/>
    <w:rsid w:val="00D43157"/>
    <w:rsid w:val="00D85038"/>
    <w:rsid w:val="00D93616"/>
    <w:rsid w:val="00DD2EFE"/>
    <w:rsid w:val="00E212D8"/>
    <w:rsid w:val="00E33CBC"/>
    <w:rsid w:val="00EA2EB8"/>
    <w:rsid w:val="00EB54A3"/>
    <w:rsid w:val="00EE736A"/>
    <w:rsid w:val="00F10231"/>
    <w:rsid w:val="00F15CFE"/>
    <w:rsid w:val="00F6555A"/>
    <w:rsid w:val="00F66451"/>
    <w:rsid w:val="00FA4C58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6DEAC-BCFC-4B84-8F62-C67D107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6BB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6C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22C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2C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2C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2C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2C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C0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1175B"/>
    <w:pPr>
      <w:spacing w:after="34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0AA6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AA7BC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8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5038"/>
  </w:style>
  <w:style w:type="paragraph" w:styleId="Fuzeile">
    <w:name w:val="footer"/>
    <w:basedOn w:val="Standard"/>
    <w:link w:val="FuzeileZchn"/>
    <w:uiPriority w:val="99"/>
    <w:unhideWhenUsed/>
    <w:rsid w:val="00D8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5038"/>
  </w:style>
  <w:style w:type="character" w:styleId="NichtaufgelsteErwhnung">
    <w:name w:val="Unresolved Mention"/>
    <w:basedOn w:val="Absatz-Standardschriftart"/>
    <w:uiPriority w:val="99"/>
    <w:semiHidden/>
    <w:unhideWhenUsed/>
    <w:rsid w:val="00B9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7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34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794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kreis-zwickau.de/uploads/formulare/foerderantrag-lieblingsplaetze-2023_1631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hindern.verhindern.sachsen.de/lieblingsplaetze-fuer-all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8C53-B2E3-42C3-BB78-22BF6B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7226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Dinger, Stefanie</dc:creator>
  <cp:lastModifiedBy>Fischer, Thomas</cp:lastModifiedBy>
  <cp:revision>2</cp:revision>
  <cp:lastPrinted>2021-05-31T10:08:00Z</cp:lastPrinted>
  <dcterms:created xsi:type="dcterms:W3CDTF">2022-11-24T10:12:00Z</dcterms:created>
  <dcterms:modified xsi:type="dcterms:W3CDTF">2022-11-24T10:12:00Z</dcterms:modified>
</cp:coreProperties>
</file>